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8C4" w:rsidRPr="00FA1D8F" w:rsidRDefault="008D08C4" w:rsidP="008D08C4">
      <w:pPr>
        <w:shd w:val="clear" w:color="auto" w:fill="FFFFFF"/>
        <w:spacing w:line="264" w:lineRule="auto"/>
        <w:jc w:val="center"/>
        <w:textAlignment w:val="baseline"/>
        <w:outlineLvl w:val="0"/>
        <w:rPr>
          <w:b/>
          <w:bCs/>
          <w:kern w:val="36"/>
        </w:rPr>
      </w:pPr>
      <w:bookmarkStart w:id="0" w:name="_GoBack"/>
      <w:bookmarkEnd w:id="0"/>
      <w:r w:rsidRPr="00FA1D8F">
        <w:rPr>
          <w:b/>
          <w:bCs/>
          <w:kern w:val="36"/>
        </w:rPr>
        <w:t>KHUYẾN CÁO</w:t>
      </w:r>
    </w:p>
    <w:p w:rsidR="008D08C4" w:rsidRDefault="008D08C4" w:rsidP="008D08C4">
      <w:pPr>
        <w:shd w:val="clear" w:color="auto" w:fill="FFFFFF"/>
        <w:spacing w:line="264" w:lineRule="auto"/>
        <w:jc w:val="center"/>
        <w:textAlignment w:val="baseline"/>
        <w:outlineLvl w:val="0"/>
        <w:rPr>
          <w:b/>
          <w:bCs/>
          <w:kern w:val="36"/>
        </w:rPr>
      </w:pPr>
      <w:r w:rsidRPr="00FA1D8F">
        <w:rPr>
          <w:b/>
          <w:bCs/>
          <w:kern w:val="36"/>
        </w:rPr>
        <w:t xml:space="preserve">Bảo đảm an toàn PCCC, CNCH mùa hanh khô, Tết Nguyên đán </w:t>
      </w:r>
      <w:r w:rsidR="008C784D">
        <w:rPr>
          <w:b/>
          <w:bCs/>
          <w:kern w:val="36"/>
        </w:rPr>
        <w:t>Giáp Thìn</w:t>
      </w:r>
      <w:r w:rsidRPr="00FA1D8F">
        <w:rPr>
          <w:b/>
          <w:bCs/>
          <w:kern w:val="36"/>
        </w:rPr>
        <w:t xml:space="preserve"> và lễ hội đầu năm 202</w:t>
      </w:r>
      <w:r w:rsidR="008C784D">
        <w:rPr>
          <w:b/>
          <w:bCs/>
          <w:kern w:val="36"/>
        </w:rPr>
        <w:t>4</w:t>
      </w:r>
    </w:p>
    <w:p w:rsidR="008D08C4" w:rsidRPr="00646A0E" w:rsidRDefault="008D08C4" w:rsidP="008D08C4">
      <w:pPr>
        <w:shd w:val="clear" w:color="auto" w:fill="FFFFFF"/>
        <w:spacing w:line="264" w:lineRule="auto"/>
        <w:jc w:val="center"/>
        <w:textAlignment w:val="baseline"/>
        <w:outlineLvl w:val="0"/>
        <w:rPr>
          <w:b/>
          <w:bCs/>
          <w:kern w:val="36"/>
          <w:sz w:val="20"/>
        </w:rPr>
      </w:pPr>
    </w:p>
    <w:p w:rsidR="008D08C4" w:rsidRPr="00FA1D8F" w:rsidRDefault="008D08C4" w:rsidP="008D08C4">
      <w:pPr>
        <w:shd w:val="clear" w:color="auto" w:fill="FFFFFF"/>
        <w:spacing w:after="120" w:line="264" w:lineRule="auto"/>
        <w:ind w:firstLine="720"/>
        <w:textAlignment w:val="baseline"/>
        <w:rPr>
          <w:sz w:val="27"/>
          <w:szCs w:val="27"/>
        </w:rPr>
      </w:pPr>
      <w:r w:rsidRPr="00FA1D8F">
        <w:rPr>
          <w:sz w:val="27"/>
          <w:szCs w:val="27"/>
        </w:rPr>
        <w:t>1. Đối với các cấp, các ngành, các đơn vị, cơ sở, cần tổ chức tốt hoạt động PCCC và CNCH tại chỗ, tăng cường công tác tuyên truyền phổ biến pháp luật và kiến thức PCCC, nội quy, quy định về PCCC trong sản xuất, kinh doanh đến cán bộ, công nhân viên, các hộ kinh doanh và khách hàng; thường xuyên và định kỳ tổ chức tự kiểm tra an toàn PCCC để phát hiện và khắc phục kịp thời các nguy cơ gây cháy; xây dựng và củng cố hoạt động của lực lượng PCCC tại chỗ, trang bị phương tiện, huấn luyện nghiệp vụ để lực lượng này có khả năng phát hiện, báo cháy và dập tắt cháy ngay từ khi mới phát sinh; chuẩn bị phương án thoát nạn cho người và tài sản khi cháy xảy ra; tăng cường tuần tra, canh gác 24/24 giờ tại cơ sở và khu dân cư, đặc biệt là vào thời điểm ngoài giờ hành chính, ban đêm, ngày nghỉ để kịp thời phát hiện và dập tắt cháy ngay từ khi mới phát sinh.</w:t>
      </w:r>
    </w:p>
    <w:p w:rsidR="008D08C4" w:rsidRPr="00FA1D8F" w:rsidRDefault="008D08C4" w:rsidP="008D08C4">
      <w:pPr>
        <w:shd w:val="clear" w:color="auto" w:fill="FFFFFF"/>
        <w:spacing w:after="120" w:line="264" w:lineRule="auto"/>
        <w:ind w:firstLine="720"/>
        <w:textAlignment w:val="baseline"/>
        <w:rPr>
          <w:sz w:val="27"/>
          <w:szCs w:val="27"/>
        </w:rPr>
      </w:pPr>
      <w:r w:rsidRPr="00FA1D8F">
        <w:rPr>
          <w:sz w:val="27"/>
          <w:szCs w:val="27"/>
        </w:rPr>
        <w:t>2. Đối với các hộ gia đình cần bảo đảm và duy trì các điều kiện an toàn về PCCC để loại trừ và giảm đến mức thấp nhất nguy cơ cháy, nổ; trang bị phương tiện chữa cháy tại chỗ như bình chữa cháy xách tay, mặt nạ lọc độc, nước chữa cháy…và biết cách sử dựng những phương tiện này; chuẩn bị các phương án thoát nạn và hướng dẫn cho các thành viên trong gia đình cùng biết; cẩn trọng khi sử dụng nguồn lửa, nguồn nhiệt, thắp hương thờ cúng, đốt vàng mã, sử dụng các thiết bị sinh nhiệt như bóng điện tròn, bàn là, bếp điện, thiết bị sưởi ấm… Không để các vật liệu dễ cháy gần nguồn lửa, nguồn nhiệt; trước khi rời khỏi nhà và trước khi đi ngủ phải kiểm tra nơi đun nấu, nơi thờ cúng, tắt các thiết bị điện không cần thiết.</w:t>
      </w:r>
    </w:p>
    <w:p w:rsidR="008D08C4" w:rsidRPr="00FA1D8F" w:rsidRDefault="008D08C4" w:rsidP="008D08C4">
      <w:pPr>
        <w:shd w:val="clear" w:color="auto" w:fill="FFFFFF"/>
        <w:spacing w:after="120" w:line="264" w:lineRule="auto"/>
        <w:ind w:firstLine="720"/>
        <w:textAlignment w:val="baseline"/>
        <w:rPr>
          <w:sz w:val="27"/>
          <w:szCs w:val="27"/>
        </w:rPr>
      </w:pPr>
      <w:r w:rsidRPr="00FA1D8F">
        <w:rPr>
          <w:sz w:val="27"/>
          <w:szCs w:val="27"/>
        </w:rPr>
        <w:t>3. Các khu dân cư tập trung nhiều nhà dễ cháy, UBND địa phương cần nghiên cứu, tìm hiểu để nắm nhiệm vụ và trách nhiệm của mình đối với công tác PCCC; tổ chức thành lập và vận động quần chúng nhân dân tham gia đội dân phòng và xây dựng các phương án chữa cháy tại các khu dân cư; tổ chức cho đội dân phòng tham gia thực tập giải quyết các tình huống giả định cháy; xây dựng cơ chế phối hợp với các lực lượng, các cơ quan, đơn vị để phục vụ công tác chữa cháy như: giải quyết các tình huống cắt điện, cấp nước chữa cháy, cứu thương, giải tỏa ách tắc giao thông... Đối với các khu vực có nguồn nước tự nhiên, phải xây dựng các bến lấy nước, bể lấy nước để phục vụ công tác chữa cháy ở khu dân cư...</w:t>
      </w:r>
    </w:p>
    <w:p w:rsidR="008D08C4" w:rsidRPr="005B1AC7" w:rsidRDefault="008D08C4" w:rsidP="008D08C4">
      <w:pPr>
        <w:shd w:val="clear" w:color="auto" w:fill="FFFFFF"/>
        <w:spacing w:after="360" w:line="264" w:lineRule="auto"/>
        <w:ind w:firstLine="720"/>
        <w:textAlignment w:val="baseline"/>
        <w:rPr>
          <w:sz w:val="27"/>
          <w:szCs w:val="27"/>
        </w:rPr>
      </w:pPr>
      <w:r w:rsidRPr="00FA1D8F">
        <w:rPr>
          <w:sz w:val="27"/>
          <w:szCs w:val="27"/>
        </w:rPr>
        <w:t>4. Khi xảy ra cháy phải nhanh chóng báo động cho mọi người xung quanh biết; ngắt nguồn điện; sử dụng phương tiện chữa cháy ban đầu (như bình chữa cháy sách tay, họng nước chữa cháy vách tường, chăn chiên…) đồng thời gọi ngay cho lực lượng Cảnh sát PCCC và CNCH số điện thoại 114 và tích cực tổ chức chữa cháy, cứu người bị nạ</w:t>
      </w:r>
      <w:r>
        <w:rPr>
          <w:sz w:val="27"/>
          <w:szCs w:val="27"/>
        </w:rPr>
        <w:t>n.</w:t>
      </w:r>
    </w:p>
    <w:p w:rsidR="008D08C4" w:rsidRDefault="008D08C4" w:rsidP="008D08C4">
      <w:pPr>
        <w:pStyle w:val="Heading1"/>
        <w:shd w:val="clear" w:color="auto" w:fill="FFFFFF"/>
        <w:spacing w:before="0" w:beforeAutospacing="0" w:after="180" w:afterAutospacing="0"/>
        <w:jc w:val="center"/>
        <w:textAlignment w:val="baseline"/>
        <w:rPr>
          <w:rFonts w:asciiTheme="majorHAnsi" w:hAnsiTheme="majorHAnsi" w:cstheme="majorHAnsi"/>
          <w:color w:val="000000"/>
          <w:sz w:val="28"/>
          <w:szCs w:val="28"/>
          <w:lang w:val="en-US"/>
        </w:rPr>
      </w:pPr>
    </w:p>
    <w:p w:rsidR="008D08C4" w:rsidRDefault="008D08C4" w:rsidP="008D08C4">
      <w:pPr>
        <w:pStyle w:val="Heading1"/>
        <w:shd w:val="clear" w:color="auto" w:fill="FFFFFF"/>
        <w:spacing w:before="0" w:beforeAutospacing="0" w:after="180" w:afterAutospacing="0"/>
        <w:jc w:val="center"/>
        <w:textAlignment w:val="baseline"/>
        <w:rPr>
          <w:rFonts w:asciiTheme="majorHAnsi" w:hAnsiTheme="majorHAnsi" w:cstheme="majorHAnsi"/>
          <w:color w:val="000000"/>
          <w:sz w:val="28"/>
          <w:szCs w:val="28"/>
          <w:lang w:val="en-US"/>
        </w:rPr>
      </w:pPr>
    </w:p>
    <w:p w:rsidR="008D08C4" w:rsidRPr="008C784D" w:rsidRDefault="008D08C4" w:rsidP="008D08C4">
      <w:pPr>
        <w:pStyle w:val="Heading1"/>
        <w:shd w:val="clear" w:color="auto" w:fill="FFFFFF"/>
        <w:spacing w:before="0" w:beforeAutospacing="0" w:after="0" w:afterAutospacing="0"/>
        <w:jc w:val="center"/>
        <w:textAlignment w:val="baseline"/>
        <w:rPr>
          <w:color w:val="000000"/>
          <w:sz w:val="28"/>
          <w:szCs w:val="28"/>
          <w:lang w:val="en-US"/>
        </w:rPr>
      </w:pPr>
      <w:r w:rsidRPr="008C784D">
        <w:rPr>
          <w:color w:val="000000"/>
          <w:sz w:val="28"/>
          <w:szCs w:val="28"/>
          <w:lang w:val="en-US"/>
        </w:rPr>
        <w:lastRenderedPageBreak/>
        <w:t>KHUYẾN CÁO</w:t>
      </w:r>
    </w:p>
    <w:p w:rsidR="008D08C4" w:rsidRPr="008C784D" w:rsidRDefault="008D08C4" w:rsidP="008D08C4">
      <w:pPr>
        <w:pStyle w:val="Heading1"/>
        <w:shd w:val="clear" w:color="auto" w:fill="FFFFFF"/>
        <w:spacing w:before="0" w:beforeAutospacing="0" w:after="180" w:afterAutospacing="0"/>
        <w:jc w:val="center"/>
        <w:textAlignment w:val="baseline"/>
        <w:rPr>
          <w:color w:val="000000"/>
          <w:sz w:val="28"/>
          <w:szCs w:val="28"/>
        </w:rPr>
      </w:pPr>
      <w:r w:rsidRPr="008C784D">
        <w:rPr>
          <w:color w:val="000000"/>
          <w:sz w:val="28"/>
          <w:szCs w:val="28"/>
        </w:rPr>
        <w:t>An toàn phòng cháy, chữa cháy chợ và trung tâm thương mại</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Chợ, trung tâm thương mại là nơi tập trung đông người, chứa nhiều hàng hóa dễ cháy; nguy cơ xảy cháy cao, nhất là vào mùa hanh khô, ngày lễ, Tết… Khi có cháy, nổ xảy ra và không được phát hiện và dập tắt kịp thời sẽ gây thiệt hại lớn đến tính mạng và tài sản. Để hạn chế đến mức thấp nhất nguy cơ và thiệt hại do cháy, nổ gây ra ở các chợ, trung tâm thương mại, ban quản lý, mỗi hộ kinh doanh và người dân cần phải thực hiện:</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Đối với Ban quản lý:</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Niêm yết nội quy PCCC, biển cấm lửa, cấm hút thuốc ở những nơi có nguy hiểm về cháy, nổ;</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Tách riêng biệt hệ thống điện phục vụ kinh doanh, hệ thống điện chiếu sáng bảo vệ, hệ thống điện phục vụ thoát nạn và chữa cháy; lắp đặt thiết bị bảo vệ (áptomát) cho toàn bộ hệ thống điện, cho từng tầng, từng nhánh, từng ngành hàng và từng quầy, sạp của hộ kinh doanh;</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Bố trí dãy hàng, ngành hàng không cháy hoặc khó cháy xen kẽ giữa các ngành hàng, dãy hàng dễ cháy;</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Không làm thêm mái che, mái vẩy cũng như không bố trí quầy sạp, bãi để xe và không để vật tư, hàng hóa trong khoảng cách ngăn cháy giữa các khối nhà của khu vực chợ với các khu vực lân cận;</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Tại các siêu thị, trung tâm thương mại cần: Bố trí cầu thang thoát nạn riêng biệt, có lối ra ngoài trực tiếp. Bố trí phòng lánh nạn tạm thời, bố trí lối thoát nạn dự phòng. Có giải pháp ngăn lửa, chống tụ khói trong cầu thang thoát nạn. Cửa đi lối thoát nạn mở theo chiều thoát nạn, được làm bằng vật liệu không cháy; cửa vào buồng thang thoát nạn là cửa chống cháy và có cơ cấu tự đóng. Có sơ đồ chỉ dẫn thoát nạn cho từng tầng, từng khu vực, từng ngành hàng, có hệ thống đèn chiếu sáng sự cố, chỉ dẫn thoát nạn trên đường và hướng thoát nạn;</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Lắp đặt hệ thống báo cháy, chữa cháy tự động theo quy định; trang bị phương tiện chữa cháy phục vụ việc thoát nạn, cứu người phù hợp với quy mô, tính chất nguy hiểm cháy;</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Thành lập Đội PCCC cơ sở có đủ lực lượng để tổ chức thường trực, tuần tra phát hiện cháy; tổ chức huấn luyện nghiệp vụ PCCC, hướng dẫn thoát nạn và cứu người cho lực lượng này;</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Xây dựng và tổ chức thực tập phương án chữa cháy, cứu người trong tình huống xẩy ra cháy phức tạp nhất;</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Khi xẩy ra cháy tìm mọi cách báo cháy nhanh nhất cho Cảnh sát PCCC và CNCH, số máy 114, cho Công an nơi gần nhất đồng thời tổ chức bằng mọi cách dập tắt cháy và cứu người theo phương án chữa cháy và thoát nạn của cơ sở.</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lastRenderedPageBreak/>
        <w:t>* Đối với các hộ kinh doanh buôn bán cần chấp hành nghiêm các quy định về an toàn PCCC, trong đó đặc biệt chú ý:</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Quản lý chặt chẽ nguồn lửa, nguồn nhiệt, không đốt hương, đốt vàng mã, đun nấu, hút thuốc…; quản lý chặt chẽ các hàng, chất dễ cháy; sử dụng an toàn điện và thiết bị điện (tắt các thiết bị khi không cần thiết và khi đóng quầy…) ;</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Không tự ý câu móc điện. Không lấn chiếm, cơi nới ảnh hưởng đến lối đi chung và khoảng cách chống cháy lan (khoảng cách giữa các quầy từ 1,2m đến 2,4m tùy theo dãy quầy) . Không tàng trữ, buôn bán trái phép các chất, hàng nguy hiểm cháy, nổ;</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Tự tìm hiểu, học tập để trang bị kiến thức về PCCC, biết cách sử dụng thiết bị chữa cháy tại chỗ và kỹ năng thoát nạn khi có cháy xảy ra.</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Đối với người dân khi tham gia hoạt động tham quan, mua bán tại chợ và trung tâm thương mại:</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Không mang chất dễ cháy, chất nổ vào chợ, trung tâm thương mại. Không tự ý sử dụng hoặc làm phát sinh nguồn lửa, nguồn nhiệt;</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Tuyệt đối chấp hành các nội quy, quy định về an toàn PCCC khác;</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Trước khi tham gia hoạt động cần quan sát kỹ các lối thoát nạn đề phòng khi có sự cố cháy, nổ xảy ra thì kịp thời thoát nạn an toàn;</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 Khi có sự cố cháy, nổ cần bình tĩnh suy xét, tìm và di chuyển ra lối thoát nạn sẵn có theo đèn chỉ dẫn Exit hoặc nghe thông báo hướng dẫn qua hệ thống truyền thanh; trên đường đi hãy thông báo cho mọi người biết có cháy đang xảy ra; nếu có điều kiện hãy tham gia hướng dẫn, hỗ trợ người già, trẻ em, người tàn tật thoát ra nơi an toàn, tham gia chữa cháy, cứu tài sản.</w:t>
      </w:r>
    </w:p>
    <w:p w:rsidR="008D08C4" w:rsidRDefault="008D08C4" w:rsidP="008D08C4">
      <w:pPr>
        <w:tabs>
          <w:tab w:val="left" w:pos="1816"/>
        </w:tabs>
        <w:rPr>
          <w:sz w:val="26"/>
          <w:szCs w:val="26"/>
        </w:rPr>
      </w:pPr>
    </w:p>
    <w:p w:rsidR="008D08C4" w:rsidRDefault="008D08C4" w:rsidP="008D08C4">
      <w:pPr>
        <w:tabs>
          <w:tab w:val="left" w:pos="1816"/>
        </w:tabs>
        <w:rPr>
          <w:sz w:val="26"/>
          <w:szCs w:val="26"/>
        </w:rPr>
      </w:pPr>
    </w:p>
    <w:p w:rsidR="008D08C4" w:rsidRDefault="008D08C4" w:rsidP="008D08C4">
      <w:pPr>
        <w:tabs>
          <w:tab w:val="left" w:pos="1816"/>
        </w:tabs>
        <w:rPr>
          <w:sz w:val="26"/>
          <w:szCs w:val="26"/>
        </w:rPr>
      </w:pPr>
    </w:p>
    <w:p w:rsidR="008D08C4" w:rsidRDefault="008D08C4" w:rsidP="008D08C4">
      <w:pPr>
        <w:tabs>
          <w:tab w:val="left" w:pos="1816"/>
        </w:tabs>
        <w:rPr>
          <w:sz w:val="26"/>
          <w:szCs w:val="26"/>
        </w:rPr>
      </w:pPr>
    </w:p>
    <w:p w:rsidR="008D08C4" w:rsidRDefault="008D08C4" w:rsidP="008D08C4">
      <w:pPr>
        <w:tabs>
          <w:tab w:val="left" w:pos="1816"/>
        </w:tabs>
        <w:rPr>
          <w:sz w:val="26"/>
          <w:szCs w:val="26"/>
        </w:rPr>
      </w:pPr>
    </w:p>
    <w:p w:rsidR="008D08C4" w:rsidRDefault="008D08C4" w:rsidP="008D08C4">
      <w:pPr>
        <w:tabs>
          <w:tab w:val="left" w:pos="1816"/>
        </w:tabs>
        <w:rPr>
          <w:sz w:val="26"/>
          <w:szCs w:val="26"/>
        </w:rPr>
      </w:pPr>
    </w:p>
    <w:p w:rsidR="008D08C4" w:rsidRDefault="008D08C4" w:rsidP="008D08C4">
      <w:pPr>
        <w:tabs>
          <w:tab w:val="left" w:pos="1816"/>
        </w:tabs>
        <w:rPr>
          <w:sz w:val="26"/>
          <w:szCs w:val="26"/>
        </w:rPr>
      </w:pPr>
    </w:p>
    <w:p w:rsidR="008D08C4" w:rsidRDefault="008D08C4" w:rsidP="008D08C4">
      <w:pPr>
        <w:tabs>
          <w:tab w:val="left" w:pos="1816"/>
        </w:tabs>
        <w:rPr>
          <w:sz w:val="26"/>
          <w:szCs w:val="26"/>
        </w:rPr>
      </w:pPr>
    </w:p>
    <w:p w:rsidR="008D08C4" w:rsidRDefault="008D08C4" w:rsidP="008D08C4">
      <w:pPr>
        <w:tabs>
          <w:tab w:val="left" w:pos="1816"/>
        </w:tabs>
        <w:rPr>
          <w:sz w:val="26"/>
          <w:szCs w:val="26"/>
        </w:rPr>
      </w:pPr>
    </w:p>
    <w:p w:rsidR="008C784D" w:rsidRDefault="008C784D" w:rsidP="008D08C4">
      <w:pPr>
        <w:tabs>
          <w:tab w:val="left" w:pos="1816"/>
        </w:tabs>
        <w:rPr>
          <w:sz w:val="26"/>
          <w:szCs w:val="26"/>
        </w:rPr>
      </w:pPr>
    </w:p>
    <w:p w:rsidR="008C784D" w:rsidRDefault="008C784D" w:rsidP="008D08C4">
      <w:pPr>
        <w:tabs>
          <w:tab w:val="left" w:pos="1816"/>
        </w:tabs>
        <w:rPr>
          <w:sz w:val="26"/>
          <w:szCs w:val="26"/>
        </w:rPr>
      </w:pPr>
    </w:p>
    <w:p w:rsidR="008C784D" w:rsidRDefault="008C784D" w:rsidP="008D08C4">
      <w:pPr>
        <w:tabs>
          <w:tab w:val="left" w:pos="1816"/>
        </w:tabs>
        <w:rPr>
          <w:sz w:val="26"/>
          <w:szCs w:val="26"/>
        </w:rPr>
      </w:pPr>
    </w:p>
    <w:p w:rsidR="008C784D" w:rsidRDefault="008C784D" w:rsidP="008D08C4">
      <w:pPr>
        <w:tabs>
          <w:tab w:val="left" w:pos="1816"/>
        </w:tabs>
        <w:rPr>
          <w:sz w:val="26"/>
          <w:szCs w:val="26"/>
        </w:rPr>
      </w:pPr>
    </w:p>
    <w:p w:rsidR="008C784D" w:rsidRDefault="008C784D" w:rsidP="008D08C4">
      <w:pPr>
        <w:tabs>
          <w:tab w:val="left" w:pos="1816"/>
        </w:tabs>
        <w:rPr>
          <w:sz w:val="26"/>
          <w:szCs w:val="26"/>
        </w:rPr>
      </w:pPr>
    </w:p>
    <w:p w:rsidR="008C784D" w:rsidRDefault="008C784D" w:rsidP="008D08C4">
      <w:pPr>
        <w:tabs>
          <w:tab w:val="left" w:pos="1816"/>
        </w:tabs>
        <w:rPr>
          <w:sz w:val="26"/>
          <w:szCs w:val="26"/>
        </w:rPr>
      </w:pPr>
    </w:p>
    <w:p w:rsidR="008C784D" w:rsidRDefault="008C784D" w:rsidP="008D08C4">
      <w:pPr>
        <w:tabs>
          <w:tab w:val="left" w:pos="1816"/>
        </w:tabs>
        <w:rPr>
          <w:sz w:val="26"/>
          <w:szCs w:val="26"/>
        </w:rPr>
      </w:pPr>
    </w:p>
    <w:p w:rsidR="008C784D" w:rsidRDefault="008C784D" w:rsidP="008D08C4">
      <w:pPr>
        <w:tabs>
          <w:tab w:val="left" w:pos="1816"/>
        </w:tabs>
        <w:rPr>
          <w:sz w:val="26"/>
          <w:szCs w:val="26"/>
        </w:rPr>
      </w:pPr>
    </w:p>
    <w:p w:rsidR="008D08C4" w:rsidRDefault="008D08C4" w:rsidP="008D08C4">
      <w:pPr>
        <w:tabs>
          <w:tab w:val="left" w:pos="1816"/>
        </w:tabs>
        <w:rPr>
          <w:sz w:val="26"/>
          <w:szCs w:val="26"/>
        </w:rPr>
      </w:pPr>
    </w:p>
    <w:p w:rsidR="008D08C4" w:rsidRPr="008C784D" w:rsidRDefault="008D08C4" w:rsidP="008D08C4">
      <w:pPr>
        <w:tabs>
          <w:tab w:val="left" w:pos="1816"/>
        </w:tabs>
        <w:jc w:val="center"/>
        <w:rPr>
          <w:b/>
        </w:rPr>
      </w:pPr>
      <w:r w:rsidRPr="008C784D">
        <w:rPr>
          <w:b/>
        </w:rPr>
        <w:lastRenderedPageBreak/>
        <w:t>KHUYẾN CÁO</w:t>
      </w:r>
    </w:p>
    <w:p w:rsidR="008D08C4" w:rsidRPr="008C784D" w:rsidRDefault="008D08C4" w:rsidP="008D08C4">
      <w:pPr>
        <w:pStyle w:val="Heading1"/>
        <w:shd w:val="clear" w:color="auto" w:fill="FFFFFF"/>
        <w:spacing w:before="0" w:beforeAutospacing="0" w:after="180" w:afterAutospacing="0"/>
        <w:jc w:val="center"/>
        <w:textAlignment w:val="baseline"/>
        <w:rPr>
          <w:color w:val="000000"/>
          <w:spacing w:val="-10"/>
          <w:sz w:val="28"/>
          <w:szCs w:val="28"/>
          <w:lang w:val="en-US"/>
        </w:rPr>
      </w:pPr>
      <w:r w:rsidRPr="008C784D">
        <w:rPr>
          <w:color w:val="000000"/>
          <w:spacing w:val="-10"/>
          <w:sz w:val="28"/>
          <w:szCs w:val="28"/>
        </w:rPr>
        <w:t>Kỹ năng thoát nạn khi xảy ra tai nạn, sự cố tại các sự kiện tập trung đông người</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1. Bình tĩnh không hoảng loạn:</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Đây là điều đầu tiên và tối quan trọng. Chìa khóa để sống sót ở bất kỳ thảm hoạ nào sẽ phụ thuộc gần như hoàn toàn vào khả năng kiểm soát sự hoảng loạn cá nhân, cũng như khả năng đánh giá tình hình và hành động ngay lập tức của cá nhân. Nếu hoảng sợ sẽ dẫn đến một số tình trạng: Nhịp tim tăng cao, bồn chồn, lo lắng, hơi thở ngắn nhưng gấp gáp, hổn hển, nhiều người còn bị giãn đồng tử, tỷ lệ bị thương hoặc tử vong tăng đáng kể.</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2. Quan sát</w:t>
      </w:r>
    </w:p>
    <w:p w:rsidR="008D08C4" w:rsidRPr="00646A0E" w:rsidRDefault="008D08C4" w:rsidP="008D08C4">
      <w:pPr>
        <w:shd w:val="clear" w:color="auto" w:fill="FFFFFF"/>
        <w:spacing w:after="120" w:line="264" w:lineRule="auto"/>
        <w:ind w:firstLine="720"/>
        <w:textAlignment w:val="baseline"/>
        <w:rPr>
          <w:sz w:val="27"/>
          <w:szCs w:val="27"/>
        </w:rPr>
      </w:pPr>
      <w:r>
        <w:rPr>
          <w:sz w:val="27"/>
          <w:szCs w:val="27"/>
        </w:rPr>
        <w:t xml:space="preserve">- </w:t>
      </w:r>
      <w:r w:rsidRPr="00646A0E">
        <w:rPr>
          <w:sz w:val="27"/>
          <w:szCs w:val="27"/>
        </w:rPr>
        <w:t>Việc đầu tiên khi đến khu vực có đám đông bạn cần quan sát, lưu ý tất cả các lối thoát ở địa điểm ngay khi đến nơi. Làm quen với môi trường xung quanh và xác định các lối ra cụ thể.</w:t>
      </w:r>
    </w:p>
    <w:p w:rsidR="008D08C4" w:rsidRPr="00646A0E" w:rsidRDefault="008D08C4" w:rsidP="008D08C4">
      <w:pPr>
        <w:shd w:val="clear" w:color="auto" w:fill="FFFFFF"/>
        <w:spacing w:after="120" w:line="264" w:lineRule="auto"/>
        <w:ind w:firstLine="720"/>
        <w:textAlignment w:val="baseline"/>
        <w:rPr>
          <w:sz w:val="27"/>
          <w:szCs w:val="27"/>
        </w:rPr>
      </w:pPr>
      <w:r>
        <w:rPr>
          <w:sz w:val="27"/>
          <w:szCs w:val="27"/>
        </w:rPr>
        <w:t>-</w:t>
      </w:r>
      <w:r w:rsidRPr="00646A0E">
        <w:rPr>
          <w:sz w:val="27"/>
          <w:szCs w:val="27"/>
        </w:rPr>
        <w:t xml:space="preserve"> Nhận biết địa hình nơi mình đang đứng và nhận biết bầu không khí chung của sự kiện, cảnh hỗn loạn thường có thể được dự báo trước. Nếu bắt đầu cảm thấy không thoải mái, nên xem xét rời khỏi đó.</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3. Xác định lối và đường thoát nạn.</w:t>
      </w:r>
    </w:p>
    <w:p w:rsidR="008D08C4" w:rsidRPr="00646A0E" w:rsidRDefault="008D08C4" w:rsidP="008D08C4">
      <w:pPr>
        <w:shd w:val="clear" w:color="auto" w:fill="FFFFFF"/>
        <w:spacing w:after="120" w:line="264" w:lineRule="auto"/>
        <w:ind w:firstLine="720"/>
        <w:textAlignment w:val="baseline"/>
        <w:rPr>
          <w:sz w:val="27"/>
          <w:szCs w:val="27"/>
        </w:rPr>
      </w:pPr>
      <w:r>
        <w:rPr>
          <w:sz w:val="27"/>
          <w:szCs w:val="27"/>
        </w:rPr>
        <w:t>-</w:t>
      </w:r>
      <w:r w:rsidRPr="00646A0E">
        <w:rPr>
          <w:sz w:val="27"/>
          <w:szCs w:val="27"/>
        </w:rPr>
        <w:t xml:space="preserve"> Bất cứ khi nào bước vào một sự kiện, điều đầu tiên nên làm là quan sát lối thoát nạn, lối ra. Có lối thoát hiểm nào không? Cửa có bị khóa không? Cửa sổ chấn song sắt hay kính thôi? Nếu trong khu vực thì có điểm nào cao không? Có cách gì trèo lên để thoát hiểm không?</w:t>
      </w:r>
    </w:p>
    <w:p w:rsidR="008D08C4" w:rsidRPr="00646A0E" w:rsidRDefault="008D08C4" w:rsidP="008D08C4">
      <w:pPr>
        <w:shd w:val="clear" w:color="auto" w:fill="FFFFFF"/>
        <w:spacing w:after="120" w:line="264" w:lineRule="auto"/>
        <w:ind w:firstLine="720"/>
        <w:textAlignment w:val="baseline"/>
        <w:rPr>
          <w:sz w:val="27"/>
          <w:szCs w:val="27"/>
        </w:rPr>
      </w:pPr>
      <w:r>
        <w:rPr>
          <w:sz w:val="27"/>
          <w:szCs w:val="27"/>
        </w:rPr>
        <w:t>-</w:t>
      </w:r>
      <w:r w:rsidRPr="00646A0E">
        <w:rPr>
          <w:sz w:val="27"/>
          <w:szCs w:val="27"/>
        </w:rPr>
        <w:t xml:space="preserve"> Trong trường hợp khẩn cấp, bình tĩnh quan sát và chọn các lối thoát hiểm kín đáo, khuất tầm nhìn, các lối ra ở phía đối diện với lối vào hoặc hướng khác với lối vào.</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4. Xác định chỗ thoát hiểm/ điểm cao. Cần tìm chỗ trú ẩn trong trường hợp khủng bố, hoả hoạn:</w:t>
      </w:r>
    </w:p>
    <w:p w:rsidR="008D08C4" w:rsidRPr="00646A0E" w:rsidRDefault="008D08C4" w:rsidP="008D08C4">
      <w:pPr>
        <w:shd w:val="clear" w:color="auto" w:fill="FFFFFF"/>
        <w:spacing w:after="120" w:line="264" w:lineRule="auto"/>
        <w:ind w:firstLine="720"/>
        <w:textAlignment w:val="baseline"/>
        <w:rPr>
          <w:sz w:val="27"/>
          <w:szCs w:val="27"/>
        </w:rPr>
      </w:pPr>
      <w:r>
        <w:rPr>
          <w:sz w:val="27"/>
          <w:szCs w:val="27"/>
        </w:rPr>
        <w:t>-</w:t>
      </w:r>
      <w:r w:rsidRPr="00646A0E">
        <w:rPr>
          <w:sz w:val="27"/>
          <w:szCs w:val="27"/>
        </w:rPr>
        <w:t xml:space="preserve"> Một bức tường gạch có thể ngăn được đạn và có thể nhảy lên đứng trong trường hợp bị đám đông chèn ép.</w:t>
      </w:r>
    </w:p>
    <w:p w:rsidR="008D08C4" w:rsidRPr="00646A0E" w:rsidRDefault="008D08C4" w:rsidP="008D08C4">
      <w:pPr>
        <w:shd w:val="clear" w:color="auto" w:fill="FFFFFF"/>
        <w:spacing w:after="120" w:line="264" w:lineRule="auto"/>
        <w:ind w:firstLine="720"/>
        <w:textAlignment w:val="baseline"/>
        <w:rPr>
          <w:sz w:val="27"/>
          <w:szCs w:val="27"/>
        </w:rPr>
      </w:pPr>
      <w:r>
        <w:rPr>
          <w:sz w:val="27"/>
          <w:szCs w:val="27"/>
        </w:rPr>
        <w:t>-</w:t>
      </w:r>
      <w:r w:rsidRPr="00646A0E">
        <w:rPr>
          <w:sz w:val="27"/>
          <w:szCs w:val="27"/>
        </w:rPr>
        <w:t xml:space="preserve"> Một cái cây, bệ cửa sổ, ban công tầng thấp cũng là một điểm cao tốt để nhảy lên quan sát và trú ẩn an toàn</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5. Nếu bị chèn ép trong đám đông nên để hai tay thủ thế trước ngực để bảo vệ phổi và lồng ngực. Nếu có bị ngã cũng nên cuộn người lại như thai nhi nằm trong bụng mẹ, tránh nằm sấp hoặc ngửa có thể bị dẫm đạp nát lồng ngực.</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6. Phương thức di chuyển:</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t>Di chuyển thuận chiều “xuôi theo dòng người”, cùng theo đám đông, tuyệt đối không “ngược dòng” hoặc di chuyển theo hướng chéo thuận chiều, càng ra được ngoài “rìa” đám đông càng tốt.</w:t>
      </w:r>
    </w:p>
    <w:p w:rsidR="008D08C4" w:rsidRPr="00646A0E" w:rsidRDefault="008D08C4" w:rsidP="008D08C4">
      <w:pPr>
        <w:shd w:val="clear" w:color="auto" w:fill="FFFFFF"/>
        <w:spacing w:after="120" w:line="264" w:lineRule="auto"/>
        <w:ind w:firstLine="720"/>
        <w:textAlignment w:val="baseline"/>
        <w:rPr>
          <w:sz w:val="27"/>
          <w:szCs w:val="27"/>
        </w:rPr>
      </w:pPr>
      <w:r w:rsidRPr="00646A0E">
        <w:rPr>
          <w:sz w:val="27"/>
          <w:szCs w:val="27"/>
        </w:rPr>
        <w:lastRenderedPageBreak/>
        <w:t>7. Quần áo, giầy dép, nước, điện thoại thông minh.</w:t>
      </w:r>
    </w:p>
    <w:p w:rsidR="008D08C4" w:rsidRPr="00646A0E" w:rsidRDefault="008D08C4" w:rsidP="008D08C4">
      <w:pPr>
        <w:shd w:val="clear" w:color="auto" w:fill="FFFFFF"/>
        <w:spacing w:after="120" w:line="264" w:lineRule="auto"/>
        <w:ind w:firstLine="720"/>
        <w:textAlignment w:val="baseline"/>
        <w:rPr>
          <w:sz w:val="27"/>
          <w:szCs w:val="27"/>
        </w:rPr>
      </w:pPr>
      <w:r>
        <w:rPr>
          <w:sz w:val="27"/>
          <w:szCs w:val="27"/>
        </w:rPr>
        <w:t>-</w:t>
      </w:r>
      <w:r w:rsidRPr="00646A0E">
        <w:rPr>
          <w:sz w:val="27"/>
          <w:szCs w:val="27"/>
        </w:rPr>
        <w:t xml:space="preserve"> Việc mặc gì, mang gì theo cũng giúp bạn cơ hội sống sót. Nên đi giày thể thao để có thể chạy được, cũng như di chuyển một cách thuận lợi.</w:t>
      </w:r>
    </w:p>
    <w:p w:rsidR="008D08C4" w:rsidRPr="00646A0E" w:rsidRDefault="008D08C4" w:rsidP="008D08C4">
      <w:pPr>
        <w:shd w:val="clear" w:color="auto" w:fill="FFFFFF"/>
        <w:spacing w:after="120" w:line="264" w:lineRule="auto"/>
        <w:ind w:firstLine="720"/>
        <w:textAlignment w:val="baseline"/>
        <w:rPr>
          <w:sz w:val="27"/>
          <w:szCs w:val="27"/>
        </w:rPr>
      </w:pPr>
      <w:r>
        <w:rPr>
          <w:sz w:val="27"/>
          <w:szCs w:val="27"/>
        </w:rPr>
        <w:t>-</w:t>
      </w:r>
      <w:r w:rsidRPr="00646A0E">
        <w:rPr>
          <w:sz w:val="27"/>
          <w:szCs w:val="27"/>
        </w:rPr>
        <w:t xml:space="preserve"> Đi chơi nên uống nhiều nước, càng vào chỗ đông người, càng nên bảo đảm cơ thể không mất nước. Thực tế việc cơ thể mất nước có thể làm cho não hoạt động kém hơn, máu đặc hơn và khả năng ngất xỉu cao hơn.</w:t>
      </w:r>
    </w:p>
    <w:p w:rsidR="008D08C4" w:rsidRPr="00646A0E" w:rsidRDefault="008D08C4" w:rsidP="008D08C4">
      <w:pPr>
        <w:shd w:val="clear" w:color="auto" w:fill="FFFFFF"/>
        <w:spacing w:after="120" w:line="264" w:lineRule="auto"/>
        <w:ind w:firstLine="720"/>
        <w:textAlignment w:val="baseline"/>
        <w:rPr>
          <w:sz w:val="27"/>
          <w:szCs w:val="27"/>
        </w:rPr>
      </w:pPr>
      <w:r>
        <w:rPr>
          <w:sz w:val="27"/>
          <w:szCs w:val="27"/>
        </w:rPr>
        <w:t>-</w:t>
      </w:r>
      <w:r w:rsidRPr="00646A0E">
        <w:rPr>
          <w:sz w:val="27"/>
          <w:szCs w:val="27"/>
        </w:rPr>
        <w:t xml:space="preserve"> Trong thời đại công nghệ 4.0 này cũng nên tận dụng triệt để các tính năng của điện thoại thông minh, khi đi sự kiện nên kiểm tra xem điện thoại có đầy pin không vì khi cần thiết có thể dùng làm đèn pin, có thể gọi điện, nhắn tin, gửi thông tin vị trí để được lực lượng cứu nạn, cứu hộ hỗ trợ.</w:t>
      </w:r>
    </w:p>
    <w:p w:rsidR="008D08C4" w:rsidRDefault="008D08C4" w:rsidP="008D08C4">
      <w:pPr>
        <w:tabs>
          <w:tab w:val="left" w:pos="1177"/>
        </w:tabs>
      </w:pPr>
    </w:p>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Pr="00AF61F3" w:rsidRDefault="008D08C4" w:rsidP="008D08C4"/>
    <w:p w:rsidR="008D08C4" w:rsidRDefault="008D08C4" w:rsidP="008D08C4">
      <w:pPr>
        <w:tabs>
          <w:tab w:val="left" w:pos="1114"/>
        </w:tabs>
      </w:pPr>
      <w:r>
        <w:tab/>
      </w: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C784D" w:rsidRDefault="008C784D" w:rsidP="008D08C4">
      <w:pPr>
        <w:tabs>
          <w:tab w:val="left" w:pos="1114"/>
        </w:tabs>
      </w:pPr>
    </w:p>
    <w:p w:rsidR="008D08C4" w:rsidRPr="00646A0E" w:rsidRDefault="008D08C4" w:rsidP="008D08C4">
      <w:pPr>
        <w:tabs>
          <w:tab w:val="left" w:pos="1816"/>
        </w:tabs>
        <w:jc w:val="center"/>
        <w:rPr>
          <w:b/>
        </w:rPr>
      </w:pPr>
      <w:r w:rsidRPr="00646A0E">
        <w:rPr>
          <w:b/>
        </w:rPr>
        <w:lastRenderedPageBreak/>
        <w:t>KHUYẾN CÁO</w:t>
      </w:r>
    </w:p>
    <w:p w:rsidR="008D08C4" w:rsidRPr="00AF61F3" w:rsidRDefault="008D08C4" w:rsidP="008D08C4">
      <w:pPr>
        <w:tabs>
          <w:tab w:val="left" w:pos="1114"/>
        </w:tabs>
        <w:spacing w:line="276" w:lineRule="auto"/>
        <w:jc w:val="center"/>
        <w:rPr>
          <w:b/>
        </w:rPr>
      </w:pPr>
      <w:r w:rsidRPr="00AF61F3">
        <w:rPr>
          <w:b/>
        </w:rPr>
        <w:t>An toàn PCCC&amp;CNCH đối với nhà ở kết hợp kinh doanh, nhà trọ</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1. Không để nhiều đồ dùng, hàng hóa dễ cháy ở nơi đun nấu. Không dự trữ xăng, dầu, khí đốt và các chất lỏng dễ cháy ở trong nhà ở, trường hợp cần phải để dự trữ thì chỉ dự trữ với số lượng ít nhất.</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 xml:space="preserve"> 2. Ô tô, xe máy và các phương tiện dụng cụ có xăng dầu, chất lỏng dễ cháy để trong nhà ở phải cách xa bếp đun nấu nguồn sinh nhiệt; thiết bị chứa, dẫn xăng dầu.... phải kín. </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3. Không sử dụng gỗ, tấm nhựa, mút xốp.... để ốp tường, trần, vách ngăn nhằm hạn chế cháy lan.</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4. Phải lắp thiết bị tự ngắt (Aptomat) cho hệ thống điện chung toàn tòa nhà, từng tầng, từng nhánh và từng thiết bị tiêu thụ điện công suất lớn, không để hàng hóa dễ cháy gần bóng điện, ổ cắm, cầu dao chấn lưu đèn nêông.</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5. Khi sử dụng bàn là, bếp điện, lò sấy phải có người trông coi, không để trẻ nhỏ người già mắt kém, người bị tàn tật, người bị tâm thần sử dụng các thiết bị điện.</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6. Bố trí nơi thờ cúng hợp lý, tường phía đặt bàn thờ, trần phía trên bàn thờ phải làm bằng vật liệu không cháy. Đèn, hương, nến phải đặt chắc chắn trên các vật không cháy, cách xa vật dễ cháy, hạn chế tối đa vàng, mã, hương, nến để trên bàn thờ. Khi đốt vàng mã phải trông coi, có che chắn tránh cháy lan hoặc bị gió cuốn tàn lửa gây cháy lan.</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7. Nơi đun nấu phải có vách ngăn bằng vật liệu không cháy. Nếu dùng bếp gas phải có biện pháp chống chuột cắn thủng ống dẫn gas, khi đun nấu xong phải khóa van gas và tắt bếp. Vị trí đặt bình gas, bếp gas phải đảm bảo thông thoáng và không để gần các thiết bị điện, thiết bị sinh lửa, sinh nhiệt. Khi đun phải có người trông coi.</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8. Trước khi đi ra khỏi nhà và trước khi đi ngủ phải kiểm tra nơi đun nấu, nơi thờ cúng, tắt các thiết bị điện không cần thiết.</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9. Không lắp lồng sắt, lưới sắt kiên cố ở ban công, tầng thượng. Trường hợp đã lắp thì thiết kế thêm cửa để thoát nạn khi có sự cố cháy nổ xảy ra. Chuẩn bị sẵn thang, thang dây để thoát nạn khi cháy xảy ra.</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10. Cửa có nhiều khóa nên sử dụng các loại khóa kiểu chìa khác nhau để dễ phân biệt khi mở và quy định nơi để chìa khóa dễ thấy, dễ lấy.</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 xml:space="preserve">11. Nhà có trẻ nhỏ, người già, người tàn tật thì phải có biện pháp thoát nạn, cứu người phù hợp và không được khóa cửa phòng của những người nêu trên. </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12. Chuẩn bị sẵn dụng cụ phá dỡ (búa tạ, kìm cộng lực) để tạo lối thoát nạn.</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 xml:space="preserve">13. Không sắp xếp hàng hóa, vật dụng che chắn cản trở lối thoát nạn tại cầu thang, hành lang, ban công; đồ dùng hàng hóa, vật liệu dễ cháy sắp xếp ngăn nắp, gọn gàng, cách xa nơi phát sinh nguồn lửa, nguồn nhiệt (như tủ điện, ổ cắm, dây dẫn điện, thiết bị tiêu thụ điện...) ít nhất 0,5 m. </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lastRenderedPageBreak/>
        <w:t>14. Mỗi gia đình nên có dự kiến các tình huống thoát nạn khi có cháy xảy ra, dự kiến các lối thoát nạn khác ngoài cửa chính như ban công, lô gia, sân thượng, lối lên mái, sang nhà bên cạnh. Trang bị dụng cụ trữ nước, xô thùng xách nước để vừa phục vụ sinh hoạt, vừa phục vụ chữa cháy, trang bị bình chữa cháy, mặt nạ phòng độc thang dây, dây hạ chậm..... và mọi người trong gia đình phải học tập để sử dụng thành thạo các dụng cụ chữa cháy đã được trang bị.</w:t>
      </w:r>
    </w:p>
    <w:p w:rsidR="008D08C4" w:rsidRPr="00AF61F3" w:rsidRDefault="008D08C4" w:rsidP="008D08C4">
      <w:pPr>
        <w:shd w:val="clear" w:color="auto" w:fill="FFFFFF"/>
        <w:spacing w:after="120" w:line="264" w:lineRule="auto"/>
        <w:ind w:firstLine="720"/>
        <w:textAlignment w:val="baseline"/>
        <w:rPr>
          <w:rFonts w:eastAsia="Calibri"/>
          <w:sz w:val="27"/>
          <w:szCs w:val="27"/>
        </w:rPr>
      </w:pPr>
      <w:r w:rsidRPr="00AF61F3">
        <w:rPr>
          <w:rFonts w:eastAsia="Calibri"/>
          <w:sz w:val="27"/>
          <w:szCs w:val="27"/>
        </w:rPr>
        <w:t>15. Khi xảy ra cháy tìm mọi cách báo cháy nhanh nhất cho mọi người xung quanh biết, gọi điện thoại cho cảnh sát phòng cháy chữa cháy theo số 114, đội dân phòng, chính quyền, Công an xã, phường, đồng thời sử dụng phương tiện để chữa cháy thoát nạn theo tình huống đã dự kiến. Trong quá trình di chuyển dùng khăn thấm ướt che kín miệng, mũi và cúi thấp người để tránh bị ngạt khói.</w:t>
      </w: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ind w:firstLine="567"/>
      </w:pPr>
    </w:p>
    <w:p w:rsidR="008D08C4" w:rsidRDefault="008D08C4" w:rsidP="008D08C4">
      <w:pPr>
        <w:jc w:val="center"/>
        <w:rPr>
          <w:b/>
        </w:rPr>
      </w:pPr>
    </w:p>
    <w:p w:rsidR="008D08C4" w:rsidRDefault="008D08C4" w:rsidP="008D08C4">
      <w:pPr>
        <w:jc w:val="center"/>
        <w:rPr>
          <w:b/>
        </w:rPr>
      </w:pPr>
    </w:p>
    <w:p w:rsidR="008D08C4" w:rsidRDefault="008D08C4" w:rsidP="008D08C4">
      <w:pPr>
        <w:jc w:val="center"/>
        <w:rPr>
          <w:b/>
        </w:rPr>
      </w:pPr>
    </w:p>
    <w:p w:rsidR="008D08C4" w:rsidRDefault="008D08C4" w:rsidP="008D08C4">
      <w:pPr>
        <w:jc w:val="center"/>
        <w:rPr>
          <w:b/>
        </w:rPr>
      </w:pPr>
    </w:p>
    <w:p w:rsidR="008D08C4" w:rsidRPr="00AF61F3" w:rsidRDefault="008D08C4" w:rsidP="008D08C4">
      <w:pPr>
        <w:tabs>
          <w:tab w:val="left" w:pos="1114"/>
        </w:tabs>
      </w:pPr>
    </w:p>
    <w:p w:rsidR="00004570" w:rsidRPr="008D08C4" w:rsidRDefault="00004570" w:rsidP="008D08C4"/>
    <w:sectPr w:rsidR="00004570" w:rsidRPr="008D08C4" w:rsidSect="00D84F2C">
      <w:headerReference w:type="even" r:id="rId6"/>
      <w:headerReference w:type="default" r:id="rId7"/>
      <w:pgSz w:w="11907" w:h="16840" w:code="9"/>
      <w:pgMar w:top="1134" w:right="1134" w:bottom="1134"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6A1" w:rsidRDefault="009576A1">
      <w:r>
        <w:separator/>
      </w:r>
    </w:p>
  </w:endnote>
  <w:endnote w:type="continuationSeparator" w:id="0">
    <w:p w:rsidR="009576A1" w:rsidRDefault="0095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6A1" w:rsidRDefault="009576A1">
      <w:r>
        <w:separator/>
      </w:r>
    </w:p>
  </w:footnote>
  <w:footnote w:type="continuationSeparator" w:id="0">
    <w:p w:rsidR="009576A1" w:rsidRDefault="009576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FB" w:rsidRDefault="008D08C4" w:rsidP="00BD58C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B0CFB" w:rsidRDefault="009576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CFB" w:rsidRPr="00BB6856" w:rsidRDefault="008D08C4" w:rsidP="00BD58C7">
    <w:pPr>
      <w:pStyle w:val="Header"/>
      <w:framePr w:wrap="none" w:vAnchor="text" w:hAnchor="margin" w:xAlign="center" w:y="1"/>
      <w:rPr>
        <w:rStyle w:val="PageNumber"/>
        <w:rFonts w:ascii="Times New Roman" w:hAnsi="Times New Roman"/>
        <w:sz w:val="26"/>
        <w:szCs w:val="26"/>
      </w:rPr>
    </w:pPr>
    <w:r w:rsidRPr="00BB6856">
      <w:rPr>
        <w:rStyle w:val="PageNumber"/>
        <w:rFonts w:ascii="Times New Roman" w:hAnsi="Times New Roman"/>
        <w:sz w:val="26"/>
        <w:szCs w:val="26"/>
      </w:rPr>
      <w:fldChar w:fldCharType="begin"/>
    </w:r>
    <w:r w:rsidRPr="00BB6856">
      <w:rPr>
        <w:rStyle w:val="PageNumber"/>
        <w:rFonts w:ascii="Times New Roman" w:hAnsi="Times New Roman"/>
        <w:sz w:val="26"/>
        <w:szCs w:val="26"/>
      </w:rPr>
      <w:instrText xml:space="preserve"> PAGE </w:instrText>
    </w:r>
    <w:r w:rsidRPr="00BB6856">
      <w:rPr>
        <w:rStyle w:val="PageNumber"/>
        <w:rFonts w:ascii="Times New Roman" w:hAnsi="Times New Roman"/>
        <w:sz w:val="26"/>
        <w:szCs w:val="26"/>
      </w:rPr>
      <w:fldChar w:fldCharType="separate"/>
    </w:r>
    <w:r w:rsidR="00E82B8A">
      <w:rPr>
        <w:rStyle w:val="PageNumber"/>
        <w:rFonts w:ascii="Times New Roman" w:hAnsi="Times New Roman"/>
        <w:noProof/>
        <w:sz w:val="26"/>
        <w:szCs w:val="26"/>
      </w:rPr>
      <w:t>7</w:t>
    </w:r>
    <w:r w:rsidRPr="00BB6856">
      <w:rPr>
        <w:rStyle w:val="PageNumber"/>
        <w:rFonts w:ascii="Times New Roman" w:hAnsi="Times New Roman"/>
        <w:sz w:val="26"/>
        <w:szCs w:val="26"/>
      </w:rPr>
      <w:fldChar w:fldCharType="end"/>
    </w:r>
  </w:p>
  <w:p w:rsidR="001B0CFB" w:rsidRPr="00945BE5" w:rsidRDefault="009576A1" w:rsidP="00945BE5">
    <w:pPr>
      <w:pStyle w:val="Header"/>
      <w:rPr>
        <w:lang w:val="vi-V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42"/>
    <w:rsid w:val="00004570"/>
    <w:rsid w:val="0010576A"/>
    <w:rsid w:val="00190AD2"/>
    <w:rsid w:val="00225CE7"/>
    <w:rsid w:val="00234FCE"/>
    <w:rsid w:val="002625EE"/>
    <w:rsid w:val="00360A65"/>
    <w:rsid w:val="003E5AAE"/>
    <w:rsid w:val="00447F5D"/>
    <w:rsid w:val="004A2503"/>
    <w:rsid w:val="004A4FC4"/>
    <w:rsid w:val="004F79D7"/>
    <w:rsid w:val="005B2A42"/>
    <w:rsid w:val="00604067"/>
    <w:rsid w:val="006421AF"/>
    <w:rsid w:val="00682147"/>
    <w:rsid w:val="00690B04"/>
    <w:rsid w:val="006D1E45"/>
    <w:rsid w:val="006F0F09"/>
    <w:rsid w:val="007503C6"/>
    <w:rsid w:val="00781DED"/>
    <w:rsid w:val="007F4A72"/>
    <w:rsid w:val="00811187"/>
    <w:rsid w:val="0085137F"/>
    <w:rsid w:val="008C784D"/>
    <w:rsid w:val="008D08C4"/>
    <w:rsid w:val="008F39D3"/>
    <w:rsid w:val="0093086C"/>
    <w:rsid w:val="00951654"/>
    <w:rsid w:val="009576A1"/>
    <w:rsid w:val="009D757C"/>
    <w:rsid w:val="00A35AE4"/>
    <w:rsid w:val="00B07598"/>
    <w:rsid w:val="00B1189B"/>
    <w:rsid w:val="00B22418"/>
    <w:rsid w:val="00B371FF"/>
    <w:rsid w:val="00B77B68"/>
    <w:rsid w:val="00BD0749"/>
    <w:rsid w:val="00C4452A"/>
    <w:rsid w:val="00CF01FA"/>
    <w:rsid w:val="00E82B8A"/>
    <w:rsid w:val="00ED4DFA"/>
    <w:rsid w:val="00FE1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42B01-70DE-4757-B867-641BCDE69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08C4"/>
    <w:pPr>
      <w:spacing w:before="100" w:beforeAutospacing="1" w:after="100" w:afterAutospacing="1"/>
      <w:jc w:val="left"/>
      <w:outlineLvl w:val="0"/>
    </w:pPr>
    <w:rPr>
      <w:rFonts w:eastAsia="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37F"/>
    <w:rPr>
      <w:rFonts w:ascii="Segoe UI" w:hAnsi="Segoe UI" w:cs="Segoe UI"/>
      <w:sz w:val="18"/>
      <w:szCs w:val="18"/>
    </w:rPr>
  </w:style>
  <w:style w:type="paragraph" w:styleId="NormalWeb">
    <w:name w:val="Normal (Web)"/>
    <w:basedOn w:val="Normal"/>
    <w:uiPriority w:val="99"/>
    <w:semiHidden/>
    <w:unhideWhenUsed/>
    <w:rsid w:val="00781DED"/>
    <w:pPr>
      <w:spacing w:before="100" w:beforeAutospacing="1" w:after="100" w:afterAutospacing="1"/>
      <w:jc w:val="left"/>
    </w:pPr>
    <w:rPr>
      <w:rFonts w:eastAsia="Times New Roman"/>
      <w:sz w:val="24"/>
      <w:szCs w:val="24"/>
      <w:lang w:val="vi-VN" w:eastAsia="vi-VN"/>
    </w:rPr>
  </w:style>
  <w:style w:type="character" w:customStyle="1" w:styleId="Heading1Char">
    <w:name w:val="Heading 1 Char"/>
    <w:basedOn w:val="DefaultParagraphFont"/>
    <w:link w:val="Heading1"/>
    <w:uiPriority w:val="9"/>
    <w:rsid w:val="008D08C4"/>
    <w:rPr>
      <w:rFonts w:eastAsia="Times New Roman"/>
      <w:b/>
      <w:bCs/>
      <w:kern w:val="36"/>
      <w:sz w:val="48"/>
      <w:szCs w:val="48"/>
      <w:lang w:val="vi-VN" w:eastAsia="vi-VN"/>
    </w:rPr>
  </w:style>
  <w:style w:type="paragraph" w:styleId="Header">
    <w:name w:val="header"/>
    <w:basedOn w:val="Normal"/>
    <w:link w:val="HeaderChar"/>
    <w:uiPriority w:val="99"/>
    <w:unhideWhenUsed/>
    <w:rsid w:val="008D08C4"/>
    <w:pPr>
      <w:tabs>
        <w:tab w:val="center" w:pos="4680"/>
        <w:tab w:val="right" w:pos="9360"/>
      </w:tabs>
      <w:spacing w:after="200" w:line="276" w:lineRule="auto"/>
      <w:jc w:val="left"/>
    </w:pPr>
    <w:rPr>
      <w:rFonts w:ascii="Calibri" w:eastAsia="Calibri" w:hAnsi="Calibri"/>
      <w:sz w:val="22"/>
      <w:szCs w:val="22"/>
      <w:lang w:val="x-none" w:eastAsia="x-none"/>
    </w:rPr>
  </w:style>
  <w:style w:type="character" w:customStyle="1" w:styleId="HeaderChar">
    <w:name w:val="Header Char"/>
    <w:basedOn w:val="DefaultParagraphFont"/>
    <w:link w:val="Header"/>
    <w:uiPriority w:val="99"/>
    <w:rsid w:val="008D08C4"/>
    <w:rPr>
      <w:rFonts w:ascii="Calibri" w:eastAsia="Calibri" w:hAnsi="Calibri"/>
      <w:sz w:val="22"/>
      <w:szCs w:val="22"/>
      <w:lang w:val="x-none" w:eastAsia="x-none"/>
    </w:rPr>
  </w:style>
  <w:style w:type="character" w:styleId="PageNumber">
    <w:name w:val="page number"/>
    <w:basedOn w:val="DefaultParagraphFont"/>
    <w:uiPriority w:val="99"/>
    <w:semiHidden/>
    <w:unhideWhenUsed/>
    <w:rsid w:val="008D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69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1936</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dc:creator>
  <cp:lastModifiedBy>Admin</cp:lastModifiedBy>
  <cp:revision>2</cp:revision>
  <cp:lastPrinted>2023-12-21T10:04:00Z</cp:lastPrinted>
  <dcterms:created xsi:type="dcterms:W3CDTF">2023-12-26T02:25:00Z</dcterms:created>
  <dcterms:modified xsi:type="dcterms:W3CDTF">2023-12-26T02:25:00Z</dcterms:modified>
</cp:coreProperties>
</file>